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59" w:rsidRDefault="00EA7D30" w:rsidP="00EA7D30">
      <w:pPr>
        <w:jc w:val="center"/>
        <w:rPr>
          <w:rFonts w:hint="eastAsia"/>
          <w:b/>
          <w:sz w:val="32"/>
          <w:szCs w:val="32"/>
        </w:rPr>
      </w:pPr>
      <w:r w:rsidRPr="00EA7D30">
        <w:rPr>
          <w:rFonts w:hint="eastAsia"/>
          <w:b/>
          <w:sz w:val="32"/>
          <w:szCs w:val="32"/>
        </w:rPr>
        <w:t>危害通識法規介紹講習</w:t>
      </w:r>
    </w:p>
    <w:p w:rsidR="00EA7D30" w:rsidRDefault="00EA7D30" w:rsidP="00EA7D30">
      <w:pPr>
        <w:rPr>
          <w:rFonts w:hint="eastAsia"/>
          <w:szCs w:val="24"/>
        </w:rPr>
      </w:pPr>
      <w:r>
        <w:rPr>
          <w:rFonts w:hint="eastAsia"/>
          <w:szCs w:val="24"/>
        </w:rPr>
        <w:t>班級：碩建一甲</w:t>
      </w:r>
    </w:p>
    <w:p w:rsidR="00EA7D30" w:rsidRDefault="00EA7D30" w:rsidP="00EA7D30">
      <w:pPr>
        <w:rPr>
          <w:rFonts w:hint="eastAsia"/>
          <w:szCs w:val="24"/>
        </w:rPr>
      </w:pPr>
      <w:r>
        <w:rPr>
          <w:rFonts w:hint="eastAsia"/>
          <w:szCs w:val="24"/>
        </w:rPr>
        <w:t>姓名：陳建彰</w:t>
      </w:r>
    </w:p>
    <w:p w:rsidR="005D5525" w:rsidRDefault="005D5525" w:rsidP="00EA7D30">
      <w:pPr>
        <w:rPr>
          <w:rFonts w:hint="eastAsia"/>
        </w:rPr>
      </w:pPr>
      <w:r>
        <w:rPr>
          <w:rFonts w:hint="eastAsia"/>
          <w:noProof/>
        </w:rPr>
        <w:pict>
          <v:line id="_x0000_s1041" style="position:absolute;z-index:251658240" from="-3pt,9.75pt" to="420pt,9.75pt" strokeweight="3pt">
            <v:stroke linestyle="thinThin"/>
          </v:line>
        </w:pict>
      </w:r>
    </w:p>
    <w:p w:rsidR="005D5525" w:rsidRDefault="005D5525" w:rsidP="00EA7D30">
      <w:pPr>
        <w:rPr>
          <w:rFonts w:hint="eastAsia"/>
        </w:rPr>
      </w:pPr>
      <w:r>
        <w:rPr>
          <w:noProof/>
        </w:rPr>
        <w:pict>
          <v:oval id="_x0000_s1042" style="position:absolute;margin-left:120pt;margin-top:45pt;width:84pt;height:70.5pt;z-index:251659264" filled="f" fillcolor="#f79646 [3209]" strokecolor="red" strokeweight="3pt">
            <v:shadow on="t" type="perspective" color="#974706 [1609]" opacity=".5" offset="1pt" offset2="-1pt"/>
          </v:oval>
        </w:pict>
      </w:r>
      <w:r>
        <w:rPr>
          <w:noProof/>
        </w:rPr>
        <w:drawing>
          <wp:inline distT="0" distB="0" distL="0" distR="0">
            <wp:extent cx="4762500" cy="3571875"/>
            <wp:effectExtent l="171450" t="133350" r="361950" b="314325"/>
            <wp:docPr id="1" name="圖片 1" descr="聯合國編號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聯合國編號示例"/>
                    <pic:cNvPicPr>
                      <a:picLocks noChangeAspect="1" noChangeArrowheads="1"/>
                    </pic:cNvPicPr>
                  </pic:nvPicPr>
                  <pic:blipFill>
                    <a:blip r:embed="rId5"/>
                    <a:srcRect/>
                    <a:stretch>
                      <a:fillRect/>
                    </a:stretch>
                  </pic:blipFill>
                  <pic:spPr bwMode="auto">
                    <a:xfrm>
                      <a:off x="0" y="0"/>
                      <a:ext cx="4762500" cy="3571875"/>
                    </a:xfrm>
                    <a:prstGeom prst="rect">
                      <a:avLst/>
                    </a:prstGeom>
                    <a:ln>
                      <a:noFill/>
                    </a:ln>
                    <a:effectLst>
                      <a:outerShdw blurRad="292100" dist="139700" dir="2700000" algn="tl" rotWithShape="0">
                        <a:srgbClr val="333333">
                          <a:alpha val="65000"/>
                        </a:srgbClr>
                      </a:outerShdw>
                    </a:effectLst>
                  </pic:spPr>
                </pic:pic>
              </a:graphicData>
            </a:graphic>
          </wp:inline>
        </w:drawing>
      </w:r>
    </w:p>
    <w:p w:rsidR="005D5525" w:rsidRDefault="005D5525" w:rsidP="00A15470">
      <w:pPr>
        <w:jc w:val="center"/>
        <w:rPr>
          <w:rFonts w:hint="eastAsia"/>
        </w:rPr>
      </w:pPr>
      <w:r>
        <w:rPr>
          <w:noProof/>
        </w:rPr>
        <w:drawing>
          <wp:inline distT="0" distB="0" distL="0" distR="0">
            <wp:extent cx="1295400" cy="1295400"/>
            <wp:effectExtent l="19050" t="0" r="0" b="0"/>
            <wp:docPr id="4" name="圖片 4" descr="危害通識標示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危害通識標示圖"/>
                    <pic:cNvPicPr>
                      <a:picLocks noChangeAspect="1" noChangeArrowheads="1"/>
                    </pic:cNvPicPr>
                  </pic:nvPicPr>
                  <pic:blipFill>
                    <a:blip r:embed="rId6"/>
                    <a:srcRect/>
                    <a:stretch>
                      <a:fillRect/>
                    </a:stretch>
                  </pic:blipFill>
                  <pic:spPr bwMode="auto">
                    <a:xfrm>
                      <a:off x="0" y="0"/>
                      <a:ext cx="1295400" cy="1295400"/>
                    </a:xfrm>
                    <a:prstGeom prst="rect">
                      <a:avLst/>
                    </a:prstGeom>
                    <a:noFill/>
                    <a:ln w="9525">
                      <a:noFill/>
                      <a:miter lim="800000"/>
                      <a:headEnd/>
                      <a:tailEnd/>
                    </a:ln>
                  </pic:spPr>
                </pic:pic>
              </a:graphicData>
            </a:graphic>
          </wp:inline>
        </w:drawing>
      </w:r>
      <w:r w:rsidR="00A15470">
        <w:rPr>
          <w:rFonts w:hint="eastAsia"/>
        </w:rPr>
        <w:t>這是我們在路上常常可以看到的警告標示</w:t>
      </w:r>
    </w:p>
    <w:p w:rsidR="00A15470" w:rsidRDefault="00A15470" w:rsidP="00A15470">
      <w:pPr>
        <w:rPr>
          <w:rFonts w:hint="eastAsia"/>
        </w:rPr>
      </w:pPr>
      <w:r>
        <w:rPr>
          <w:rFonts w:hint="eastAsia"/>
        </w:rPr>
        <w:t>裝載危險物品車輛之左</w:t>
      </w:r>
      <w:r w:rsidRPr="00A15470">
        <w:rPr>
          <w:rFonts w:asciiTheme="minorEastAsia" w:hAnsiTheme="minorEastAsia" w:hint="eastAsia"/>
        </w:rPr>
        <w:t>、</w:t>
      </w:r>
      <w:r>
        <w:rPr>
          <w:rFonts w:asciiTheme="minorEastAsia" w:hAnsiTheme="minorEastAsia" w:hint="eastAsia"/>
        </w:rPr>
        <w:t>右兩側及後方應懸掛或黏貼危險物品標誌及標示牌</w:t>
      </w:r>
      <w:r w:rsidRPr="00A15470">
        <w:rPr>
          <w:rFonts w:asciiTheme="minorEastAsia" w:hAnsiTheme="minorEastAsia" w:hint="eastAsia"/>
        </w:rPr>
        <w:t>。</w:t>
      </w:r>
    </w:p>
    <w:p w:rsidR="001A2372" w:rsidRDefault="00CD19CD" w:rsidP="00EA7D30">
      <w:pPr>
        <w:rPr>
          <w:rFonts w:asciiTheme="minorEastAsia" w:hAnsiTheme="minorEastAsia" w:hint="eastAsia"/>
        </w:rPr>
      </w:pPr>
      <w:r>
        <w:rPr>
          <w:rFonts w:hint="eastAsia"/>
        </w:rPr>
        <w:t>其形狀為直立４５</w:t>
      </w:r>
      <w:r w:rsidRPr="00CD19CD">
        <w:rPr>
          <w:rFonts w:asciiTheme="minorEastAsia" w:hAnsiTheme="minorEastAsia" w:hint="eastAsia"/>
        </w:rPr>
        <w:t>°</w:t>
      </w:r>
      <w:r>
        <w:rPr>
          <w:rFonts w:asciiTheme="minorEastAsia" w:hAnsiTheme="minorEastAsia" w:hint="eastAsia"/>
        </w:rPr>
        <w:t>角之正方形（菱形）</w:t>
      </w:r>
      <w:r w:rsidRPr="00CD19CD">
        <w:rPr>
          <w:rFonts w:asciiTheme="minorEastAsia" w:hAnsiTheme="minorEastAsia" w:hint="eastAsia"/>
        </w:rPr>
        <w:t>，</w:t>
      </w:r>
      <w:r>
        <w:rPr>
          <w:rFonts w:asciiTheme="minorEastAsia" w:hAnsiTheme="minorEastAsia" w:hint="eastAsia"/>
        </w:rPr>
        <w:t>最小尺度為</w:t>
      </w:r>
      <w:r w:rsidRPr="00CD19CD">
        <w:rPr>
          <w:rFonts w:asciiTheme="minorEastAsia" w:hAnsiTheme="minorEastAsia" w:hint="eastAsia"/>
          <w:color w:val="FF0000"/>
        </w:rPr>
        <w:t>２５×２５㎝</w:t>
      </w:r>
      <w:r w:rsidRPr="00CD19CD">
        <w:rPr>
          <w:rFonts w:asciiTheme="minorEastAsia" w:hAnsiTheme="minorEastAsia" w:hint="eastAsia"/>
        </w:rPr>
        <w:t>。</w:t>
      </w:r>
      <w:r w:rsidR="001A2372">
        <w:rPr>
          <w:rFonts w:asciiTheme="minorEastAsia" w:hAnsiTheme="minorEastAsia" w:hint="eastAsia"/>
        </w:rPr>
        <w:t>標誌圖例及顏色則依國家標準</w:t>
      </w:r>
      <w:r w:rsidR="001A2372" w:rsidRPr="001A2372">
        <w:rPr>
          <w:rFonts w:asciiTheme="minorEastAsia" w:hAnsiTheme="minorEastAsia" w:hint="eastAsia"/>
        </w:rPr>
        <w:t>。</w:t>
      </w:r>
    </w:p>
    <w:p w:rsidR="001A2372" w:rsidRPr="0055527B" w:rsidRDefault="0055527B" w:rsidP="00EA7D30">
      <w:pPr>
        <w:rPr>
          <w:rFonts w:hint="eastAsia"/>
          <w:color w:val="FF0000"/>
        </w:rPr>
      </w:pPr>
      <w:r w:rsidRPr="0055527B">
        <w:rPr>
          <w:rFonts w:hint="eastAsia"/>
          <w:color w:val="FF0000"/>
        </w:rPr>
        <w:t>無標示可罰鍰３０００～６０００</w:t>
      </w:r>
    </w:p>
    <w:p w:rsidR="00EA7D30" w:rsidRDefault="005D5525" w:rsidP="00EA7D30">
      <w:pPr>
        <w:rPr>
          <w:rFonts w:hint="eastAsia"/>
        </w:rPr>
      </w:pPr>
      <w:r>
        <w:t>隨著科技的發展，化學物質的製造、處置與使用愈為複雜，危險性增加，缺乏充分的認知，可能因操作不當而導致火災、爆炸或毒性化學物質漏洩危害人體健康等化學災害。職業災害預防之首要工作為『認知危害』，危害通識制度之建立，以加強事業單位對化學物質危害的認知，建立化學物質管理系統，達到預防化學災害之目的。</w:t>
      </w:r>
    </w:p>
    <w:p w:rsidR="001A2372" w:rsidRDefault="00CD19CD" w:rsidP="00EA7D30">
      <w:pPr>
        <w:rPr>
          <w:rFonts w:asciiTheme="minorEastAsia" w:hAnsiTheme="minorEastAsia" w:hint="eastAsia"/>
        </w:rPr>
      </w:pPr>
      <w:r>
        <w:lastRenderedPageBreak/>
        <w:t>雇主</w:t>
      </w:r>
      <w:r>
        <w:rPr>
          <w:rFonts w:hint="eastAsia"/>
        </w:rPr>
        <w:t>雇用</w:t>
      </w:r>
      <w:r w:rsidR="00A15470">
        <w:t>勞工從事危險物或有害物作業，為避免發生火災爆炸，或危害勞工健康，應使勞工瞭解危險物及有害物之特性與安全衛生必要注意事項，即作業勞工有知道的權利。</w:t>
      </w:r>
      <w:r w:rsidR="001A2372">
        <w:rPr>
          <w:rFonts w:hint="eastAsia"/>
        </w:rPr>
        <w:t>而</w:t>
      </w:r>
      <w:r w:rsidR="001A2372" w:rsidRPr="001A2372">
        <w:rPr>
          <w:rFonts w:hint="eastAsia"/>
          <w:color w:val="FF0000"/>
        </w:rPr>
        <w:t>駕駛人或隨車運送人員應經專業訓練</w:t>
      </w:r>
      <w:r w:rsidR="001A2372">
        <w:rPr>
          <w:rFonts w:hint="eastAsia"/>
        </w:rPr>
        <w:t>，並隨車攜帶有效之訓練證明書</w:t>
      </w:r>
      <w:r w:rsidR="001A2372" w:rsidRPr="001A2372">
        <w:rPr>
          <w:rFonts w:asciiTheme="minorEastAsia" w:hAnsiTheme="minorEastAsia" w:hint="eastAsia"/>
        </w:rPr>
        <w:t>。</w:t>
      </w:r>
    </w:p>
    <w:p w:rsidR="00A15470" w:rsidRDefault="001A2372" w:rsidP="00EA7D30">
      <w:pPr>
        <w:rPr>
          <w:rFonts w:hint="eastAsia"/>
        </w:rPr>
      </w:pPr>
      <w:r>
        <w:t>雇主應推動危害通識制度，對危險物及有害物應加以清查盤點建立危害物質清單，以便管理危害物質，並對勞工施以至少</w:t>
      </w:r>
      <w:r w:rsidRPr="001A2372">
        <w:rPr>
          <w:color w:val="FF0000"/>
        </w:rPr>
        <w:t>三小時</w:t>
      </w:r>
      <w:r>
        <w:t>危害通識教育訓練，使勞工瞭解</w:t>
      </w:r>
      <w:r w:rsidRPr="001A2372">
        <w:rPr>
          <w:color w:val="FF0000"/>
        </w:rPr>
        <w:t>標示</w:t>
      </w:r>
      <w:r>
        <w:t>及</w:t>
      </w:r>
      <w:r w:rsidRPr="001A2372">
        <w:rPr>
          <w:color w:val="FF0000"/>
        </w:rPr>
        <w:t>物質安全資料表</w:t>
      </w:r>
      <w:r>
        <w:t>之內容，達到災害預防之目的。</w:t>
      </w:r>
    </w:p>
    <w:p w:rsidR="0055527B" w:rsidRPr="0055527B" w:rsidRDefault="0055527B" w:rsidP="0055527B">
      <w:pPr>
        <w:widowControl/>
        <w:spacing w:before="100" w:beforeAutospacing="1" w:after="100" w:afterAutospacing="1"/>
        <w:rPr>
          <w:rFonts w:ascii="新細明體" w:eastAsia="新細明體" w:hAnsi="新細明體" w:cs="新細明體"/>
          <w:kern w:val="0"/>
          <w:szCs w:val="24"/>
        </w:rPr>
      </w:pPr>
      <w:r w:rsidRPr="0055527B">
        <w:rPr>
          <w:rFonts w:ascii="新細明體" w:eastAsia="新細明體" w:hAnsi="新細明體" w:cs="新細明體"/>
          <w:kern w:val="0"/>
          <w:szCs w:val="24"/>
        </w:rPr>
        <w:t xml:space="preserve">標示包括圖示及內容，內容又包括名稱、主要成分、危險警告訊息、危害防範措施、製造商或供應商之名稱、地址及電話。以氰化鈉為例如下：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60"/>
        <w:gridCol w:w="4410"/>
      </w:tblGrid>
      <w:tr w:rsidR="0055527B" w:rsidRPr="0055527B" w:rsidTr="005552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jc w:val="center"/>
              <w:rPr>
                <w:rFonts w:ascii="新細明體" w:eastAsia="新細明體" w:hAnsi="新細明體" w:cs="新細明體"/>
                <w:kern w:val="0"/>
                <w:szCs w:val="24"/>
              </w:rPr>
            </w:pPr>
            <w:r>
              <w:rPr>
                <w:rFonts w:ascii="新細明體" w:eastAsia="新細明體" w:hAnsi="新細明體" w:cs="新細明體"/>
                <w:noProof/>
                <w:kern w:val="0"/>
                <w:szCs w:val="24"/>
              </w:rPr>
              <w:drawing>
                <wp:inline distT="0" distB="0" distL="0" distR="0">
                  <wp:extent cx="1295400" cy="1295400"/>
                  <wp:effectExtent l="19050" t="0" r="0" b="0"/>
                  <wp:docPr id="17" name="圖片 17" descr="危害通識標示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危害通識標示圖"/>
                          <pic:cNvPicPr>
                            <a:picLocks noChangeAspect="1" noChangeArrowheads="1"/>
                          </pic:cNvPicPr>
                        </pic:nvPicPr>
                        <pic:blipFill>
                          <a:blip r:embed="rId7"/>
                          <a:srcRect/>
                          <a:stretch>
                            <a:fillRect/>
                          </a:stretch>
                        </pic:blipFill>
                        <pic:spPr bwMode="auto">
                          <a:xfrm>
                            <a:off x="0" y="0"/>
                            <a:ext cx="1295400" cy="1295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r w:rsidRPr="0055527B">
              <w:rPr>
                <w:rFonts w:ascii="新細明體" w:eastAsia="新細明體" w:hAnsi="新細明體" w:cs="新細明體"/>
                <w:kern w:val="0"/>
                <w:szCs w:val="24"/>
              </w:rPr>
              <w:t>主要成分：氰化鈉</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r w:rsidRPr="0055527B">
              <w:rPr>
                <w:rFonts w:ascii="新細明體" w:eastAsia="新細明體" w:hAnsi="新細明體" w:cs="新細明體"/>
                <w:kern w:val="0"/>
                <w:szCs w:val="24"/>
              </w:rPr>
              <w:t>危害警告訊息：</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r w:rsidRPr="0055527B">
              <w:rPr>
                <w:rFonts w:ascii="新細明體" w:eastAsia="新細明體" w:hAnsi="新細明體" w:cs="新細明體"/>
                <w:kern w:val="0"/>
                <w:szCs w:val="24"/>
              </w:rPr>
              <w:t>※刺激眼睛、皮膚、呼吸系統</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r w:rsidRPr="0055527B">
              <w:rPr>
                <w:rFonts w:ascii="新細明體" w:eastAsia="新細明體" w:hAnsi="新細明體" w:cs="新細明體"/>
                <w:kern w:val="0"/>
                <w:szCs w:val="24"/>
              </w:rPr>
              <w:t>※吞食會有劇毒</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r w:rsidRPr="0055527B">
              <w:rPr>
                <w:rFonts w:ascii="新細明體" w:eastAsia="新細明體" w:hAnsi="新細明體" w:cs="新細明體"/>
                <w:kern w:val="0"/>
                <w:szCs w:val="24"/>
              </w:rPr>
              <w:t>※與水接觸會產生有毒氣體</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r w:rsidRPr="0055527B">
              <w:rPr>
                <w:rFonts w:ascii="新細明體" w:eastAsia="新細明體" w:hAnsi="新細明體" w:cs="新細明體"/>
                <w:kern w:val="0"/>
                <w:szCs w:val="24"/>
              </w:rPr>
              <w:t>危害防範措施：</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r w:rsidRPr="0055527B">
              <w:rPr>
                <w:rFonts w:ascii="新細明體" w:eastAsia="新細明體" w:hAnsi="新細明體" w:cs="新細明體"/>
                <w:kern w:val="0"/>
                <w:szCs w:val="24"/>
              </w:rPr>
              <w:t>※配戴護目鏡、口罩、手套</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r w:rsidRPr="0055527B">
              <w:rPr>
                <w:rFonts w:ascii="新細明體" w:eastAsia="新細明體" w:hAnsi="新細明體" w:cs="新細明體"/>
                <w:kern w:val="0"/>
                <w:szCs w:val="24"/>
              </w:rPr>
              <w:t>※容器保持乾燥</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r w:rsidRPr="0055527B">
              <w:rPr>
                <w:rFonts w:ascii="新細明體" w:eastAsia="新細明體" w:hAnsi="新細明體" w:cs="新細明體"/>
                <w:kern w:val="0"/>
                <w:szCs w:val="24"/>
              </w:rPr>
              <w:t>※置於陰涼且通風良好處、緊蓋容器</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r w:rsidRPr="0055527B">
              <w:rPr>
                <w:rFonts w:ascii="新細明體" w:eastAsia="新細明體" w:hAnsi="新細明體" w:cs="新細明體"/>
                <w:kern w:val="0"/>
                <w:szCs w:val="24"/>
              </w:rPr>
              <w:t>製造商或供應商：</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color w:val="FF0000"/>
                <w:kern w:val="0"/>
                <w:szCs w:val="24"/>
              </w:rPr>
            </w:pPr>
            <w:r w:rsidRPr="0055527B">
              <w:rPr>
                <w:rFonts w:ascii="新細明體" w:eastAsia="新細明體" w:hAnsi="新細明體" w:cs="新細明體"/>
                <w:color w:val="FF0000"/>
                <w:kern w:val="0"/>
                <w:szCs w:val="24"/>
              </w:rPr>
              <w:t>(1)名稱</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color w:val="FF0000"/>
                <w:kern w:val="0"/>
                <w:szCs w:val="24"/>
              </w:rPr>
            </w:pPr>
            <w:r w:rsidRPr="0055527B">
              <w:rPr>
                <w:rFonts w:ascii="新細明體" w:eastAsia="新細明體" w:hAnsi="新細明體" w:cs="新細明體"/>
                <w:color w:val="FF0000"/>
                <w:kern w:val="0"/>
                <w:szCs w:val="24"/>
              </w:rPr>
              <w:t>(2)地址</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color w:val="FF0000"/>
                <w:kern w:val="0"/>
                <w:szCs w:val="24"/>
              </w:rPr>
            </w:pPr>
            <w:r w:rsidRPr="0055527B">
              <w:rPr>
                <w:rFonts w:ascii="新細明體" w:eastAsia="新細明體" w:hAnsi="新細明體" w:cs="新細明體"/>
                <w:color w:val="FF0000"/>
                <w:kern w:val="0"/>
                <w:szCs w:val="24"/>
              </w:rPr>
              <w:t>(3)電話</w:t>
            </w:r>
          </w:p>
        </w:tc>
      </w:tr>
      <w:tr w:rsidR="0055527B" w:rsidRPr="0055527B" w:rsidTr="00555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5527B" w:rsidRPr="0055527B" w:rsidRDefault="0055527B" w:rsidP="0055527B">
            <w:pPr>
              <w:widowControl/>
              <w:rPr>
                <w:rFonts w:ascii="新細明體" w:eastAsia="新細明體" w:hAnsi="新細明體" w:cs="新細明體"/>
                <w:kern w:val="0"/>
                <w:szCs w:val="24"/>
              </w:rPr>
            </w:pPr>
            <w:r w:rsidRPr="0055527B">
              <w:rPr>
                <w:rFonts w:ascii="新細明體" w:eastAsia="新細明體" w:hAnsi="新細明體" w:cs="新細明體"/>
                <w:kern w:val="0"/>
                <w:szCs w:val="24"/>
              </w:rPr>
              <w:t>※更詳細的資料，請參考物質安全資料表</w:t>
            </w:r>
          </w:p>
        </w:tc>
      </w:tr>
    </w:tbl>
    <w:p w:rsidR="0055527B" w:rsidRDefault="0055527B" w:rsidP="00EA7D30">
      <w:pPr>
        <w:rPr>
          <w:rFonts w:asciiTheme="minorEastAsia" w:hAnsiTheme="minorEastAsia" w:hint="eastAsia"/>
          <w:szCs w:val="24"/>
        </w:rPr>
      </w:pPr>
      <w:r>
        <w:rPr>
          <w:rFonts w:hint="eastAsia"/>
          <w:szCs w:val="24"/>
        </w:rPr>
        <w:t>危害成分超過</w:t>
      </w:r>
      <w:r w:rsidRPr="0055527B">
        <w:rPr>
          <w:rFonts w:hint="eastAsia"/>
          <w:color w:val="FF0000"/>
          <w:szCs w:val="24"/>
        </w:rPr>
        <w:t>１</w:t>
      </w:r>
      <w:r w:rsidRPr="0055527B">
        <w:rPr>
          <w:rFonts w:asciiTheme="minorEastAsia" w:hAnsiTheme="minorEastAsia" w:hint="eastAsia"/>
          <w:color w:val="FF0000"/>
          <w:szCs w:val="24"/>
        </w:rPr>
        <w:t>％</w:t>
      </w:r>
      <w:r w:rsidRPr="0055527B">
        <w:rPr>
          <w:rFonts w:asciiTheme="minorEastAsia" w:hAnsiTheme="minorEastAsia" w:hint="eastAsia"/>
          <w:szCs w:val="24"/>
        </w:rPr>
        <w:t>就要標示。</w:t>
      </w:r>
    </w:p>
    <w:p w:rsidR="0055527B" w:rsidRDefault="0055527B" w:rsidP="00EA7D30">
      <w:pPr>
        <w:rPr>
          <w:rFonts w:asciiTheme="minorEastAsia" w:hAnsiTheme="minorEastAsia"/>
          <w:szCs w:val="24"/>
        </w:rPr>
      </w:pPr>
      <w:r>
        <w:rPr>
          <w:rFonts w:asciiTheme="minorEastAsia" w:hAnsiTheme="minorEastAsia" w:hint="eastAsia"/>
          <w:szCs w:val="24"/>
        </w:rPr>
        <w:t>致癌物質超過</w:t>
      </w:r>
      <w:r w:rsidRPr="0055527B">
        <w:rPr>
          <w:rFonts w:asciiTheme="minorEastAsia" w:hAnsiTheme="minorEastAsia" w:hint="eastAsia"/>
          <w:color w:val="FF0000"/>
          <w:szCs w:val="24"/>
        </w:rPr>
        <w:t>０.１％</w:t>
      </w:r>
      <w:r w:rsidRPr="0055527B">
        <w:rPr>
          <w:rFonts w:asciiTheme="minorEastAsia" w:hAnsiTheme="minorEastAsia" w:hint="eastAsia"/>
          <w:szCs w:val="24"/>
        </w:rPr>
        <w:t>就要標示。</w:t>
      </w:r>
    </w:p>
    <w:p w:rsidR="0055527B" w:rsidRDefault="0055527B">
      <w:pPr>
        <w:widowControl/>
        <w:rPr>
          <w:rFonts w:asciiTheme="minorEastAsia" w:hAnsiTheme="minorEastAsia"/>
          <w:szCs w:val="24"/>
        </w:rPr>
      </w:pPr>
      <w:r>
        <w:rPr>
          <w:rFonts w:asciiTheme="minorEastAsia" w:hAnsiTheme="minorEastAsia"/>
          <w:szCs w:val="24"/>
        </w:rPr>
        <w:br w:type="page"/>
      </w:r>
    </w:p>
    <w:p w:rsidR="0055527B" w:rsidRDefault="0055527B" w:rsidP="0055527B">
      <w:pPr>
        <w:pStyle w:val="text03"/>
      </w:pPr>
      <w:r>
        <w:lastRenderedPageBreak/>
        <w:t xml:space="preserve">物質安全資料表有關規定 </w:t>
      </w:r>
    </w:p>
    <w:p w:rsidR="00C85665" w:rsidRDefault="0055527B" w:rsidP="0055527B">
      <w:pPr>
        <w:pStyle w:val="text04"/>
      </w:pPr>
      <w:r>
        <w:t xml:space="preserve">(一)物品與廠商資料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96"/>
      </w:tblGrid>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物品名稱：</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物品編號：</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製造商或供應商名稱、地址及電話：</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緊急聯絡電話，傳真電話：</w:t>
            </w:r>
          </w:p>
        </w:tc>
      </w:tr>
    </w:tbl>
    <w:p w:rsidR="00C85665" w:rsidRDefault="0055527B" w:rsidP="0055527B">
      <w:pPr>
        <w:pStyle w:val="text04"/>
      </w:pPr>
      <w:r>
        <w:t xml:space="preserve">(二)成分辨識資料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87"/>
        <w:gridCol w:w="2011"/>
        <w:gridCol w:w="4498"/>
      </w:tblGrid>
      <w:tr w:rsidR="00C85665" w:rsidRPr="00C85665" w:rsidTr="00C8566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中英文名稱：</w:t>
            </w:r>
          </w:p>
        </w:tc>
      </w:tr>
      <w:tr w:rsidR="00C85665" w:rsidRPr="00C85665" w:rsidTr="00C8566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同義名稱：</w:t>
            </w:r>
          </w:p>
        </w:tc>
      </w:tr>
      <w:tr w:rsidR="00C85665" w:rsidRPr="00C85665" w:rsidTr="00C8566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化學文摘社登記號碼(CAS No.)</w:t>
            </w:r>
          </w:p>
        </w:tc>
      </w:tr>
      <w:tr w:rsidR="00C85665" w:rsidRPr="00C85665" w:rsidTr="00C8566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危害物質成分(成分百分比)</w:t>
            </w:r>
            <w:r w:rsidR="005A31BB">
              <w:t xml:space="preserve"> </w:t>
            </w:r>
            <w:r w:rsidR="005A31BB">
              <w:rPr>
                <w:rFonts w:hint="eastAsia"/>
              </w:rPr>
              <w:t>：</w:t>
            </w:r>
            <w:r w:rsidR="005A31BB">
              <w:t>具有危險性或有害特性者，而且這種危害性成分如果佔全部濃度之</w:t>
            </w:r>
            <w:r w:rsidR="005A31BB">
              <w:t>1%</w:t>
            </w:r>
            <w:r w:rsidR="005A31BB">
              <w:t>以上，還要將這種成分的中</w:t>
            </w:r>
            <w:r w:rsidR="005A31BB">
              <w:t>(</w:t>
            </w:r>
            <w:r w:rsidR="005A31BB">
              <w:t>英</w:t>
            </w:r>
            <w:r w:rsidR="005A31BB">
              <w:t>)</w:t>
            </w:r>
            <w:r w:rsidR="005A31BB">
              <w:t>文名稱、化學式及含量列出來。</w:t>
            </w:r>
          </w:p>
        </w:tc>
      </w:tr>
      <w:tr w:rsidR="007C5DC6" w:rsidTr="007C5DC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C5DC6" w:rsidRDefault="007C5DC6">
            <w:pPr>
              <w:rPr>
                <w:rFonts w:ascii="新細明體" w:eastAsia="新細明體" w:hAnsi="新細明體" w:cs="新細明體"/>
                <w:szCs w:val="24"/>
              </w:rPr>
            </w:pPr>
            <w:r>
              <w:t>化學性質；</w:t>
            </w:r>
          </w:p>
        </w:tc>
      </w:tr>
      <w:tr w:rsidR="007C5DC6" w:rsidTr="007C5D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Default="007C5DC6">
            <w:pPr>
              <w:rPr>
                <w:rFonts w:ascii="新細明體" w:eastAsia="新細明體" w:hAnsi="新細明體" w:cs="新細明體"/>
                <w:szCs w:val="24"/>
              </w:rPr>
            </w:pPr>
            <w:r>
              <w:t>危害物質成分之中英文名稱</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Default="007C5DC6">
            <w:pPr>
              <w:rPr>
                <w:rFonts w:ascii="新細明體" w:eastAsia="新細明體" w:hAnsi="新細明體" w:cs="新細明體"/>
                <w:szCs w:val="24"/>
              </w:rPr>
            </w:pPr>
            <w:r>
              <w:t>濃度或濃度範圍</w:t>
            </w:r>
            <w:r>
              <w:t>(</w:t>
            </w:r>
            <w:r>
              <w:t>成分百分比</w:t>
            </w: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Default="007C5DC6">
            <w:pPr>
              <w:rPr>
                <w:rFonts w:ascii="新細明體" w:eastAsia="新細明體" w:hAnsi="新細明體" w:cs="新細明體"/>
                <w:szCs w:val="24"/>
              </w:rPr>
            </w:pPr>
            <w:r>
              <w:t>危害物質分類及圖式</w:t>
            </w:r>
          </w:p>
        </w:tc>
      </w:tr>
      <w:tr w:rsidR="007C5DC6" w:rsidTr="007C5D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Default="007C5DC6">
            <w:pPr>
              <w:rPr>
                <w:rFonts w:ascii="新細明體" w:eastAsia="新細明體" w:hAnsi="新細明體" w:cs="新細明體"/>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Default="007C5DC6">
            <w:pPr>
              <w:rPr>
                <w:rFonts w:ascii="新細明體" w:eastAsia="新細明體" w:hAnsi="新細明體" w:cs="新細明體"/>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Default="007C5DC6" w:rsidP="007C5DC6">
            <w:pPr>
              <w:pStyle w:val="text04"/>
            </w:pPr>
            <w:r>
              <w:t xml:space="preserve">　係依化學物質的特性，作危害性的分類與分組。 </w:t>
            </w:r>
          </w:p>
          <w:p w:rsidR="007C5DC6" w:rsidRDefault="007C5DC6" w:rsidP="007C5DC6">
            <w:pPr>
              <w:pStyle w:val="text03"/>
            </w:pPr>
            <w:r>
              <w:t>所需圖式種類，係指危險物、有害物應依法令分類加以標示之圖式。</w:t>
            </w:r>
          </w:p>
          <w:p w:rsidR="007C5DC6" w:rsidRDefault="007C5DC6">
            <w:pPr>
              <w:rPr>
                <w:rFonts w:ascii="新細明體" w:eastAsia="新細明體" w:hAnsi="新細明體" w:cs="新細明體"/>
                <w:szCs w:val="24"/>
              </w:rPr>
            </w:pPr>
          </w:p>
        </w:tc>
      </w:tr>
    </w:tbl>
    <w:p w:rsidR="00C85665" w:rsidRPr="00C85665" w:rsidRDefault="007C5DC6" w:rsidP="00C85665">
      <w:pPr>
        <w:pStyle w:val="text04"/>
      </w:pPr>
      <w:r>
        <w:t xml:space="preserve"> </w:t>
      </w:r>
      <w:r w:rsidR="0055527B">
        <w:t>(三)危害辨識資料</w:t>
      </w:r>
      <w:r w:rsidR="00C85665" w:rsidRPr="00C85665">
        <w:t>危害辨識資料</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488"/>
        <w:gridCol w:w="4908"/>
      </w:tblGrid>
      <w:tr w:rsidR="00C85665" w:rsidRPr="00C85665" w:rsidTr="00C8566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最重要危害效應</w:t>
            </w:r>
          </w:p>
        </w:tc>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健康危害效應：</w:t>
            </w:r>
          </w:p>
        </w:tc>
      </w:tr>
      <w:tr w:rsidR="00C85665" w:rsidRPr="00C85665" w:rsidTr="00C856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環境影響：</w:t>
            </w:r>
          </w:p>
        </w:tc>
      </w:tr>
      <w:tr w:rsidR="00C85665" w:rsidRPr="00C85665" w:rsidTr="00C856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物理性及化學性危害：</w:t>
            </w:r>
          </w:p>
        </w:tc>
      </w:tr>
      <w:tr w:rsidR="00C85665" w:rsidRPr="00C85665" w:rsidTr="00C856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特殊危害</w:t>
            </w:r>
          </w:p>
        </w:tc>
      </w:tr>
      <w:tr w:rsidR="00C85665" w:rsidRPr="00C85665" w:rsidTr="00C8566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主要症狀：</w:t>
            </w:r>
          </w:p>
        </w:tc>
      </w:tr>
      <w:tr w:rsidR="00C85665" w:rsidRPr="00C85665" w:rsidTr="00C8566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pStyle w:val="text04"/>
              <w:rPr>
                <w:color w:val="FF0000"/>
              </w:rPr>
            </w:pPr>
            <w:r w:rsidRPr="00C85665">
              <w:t>物品危害分類：</w:t>
            </w:r>
            <w:r w:rsidRPr="00C85665">
              <w:rPr>
                <w:rFonts w:hint="eastAsia"/>
                <w:color w:val="FF0000"/>
              </w:rPr>
              <w:t>一定要有危害警告訊息</w:t>
            </w:r>
          </w:p>
        </w:tc>
      </w:tr>
    </w:tbl>
    <w:p w:rsidR="00C85665" w:rsidRDefault="00C85665" w:rsidP="0055527B">
      <w:pPr>
        <w:pStyle w:val="text04"/>
      </w:pPr>
      <w:r>
        <w:lastRenderedPageBreak/>
        <w:t xml:space="preserve"> </w:t>
      </w:r>
      <w:r w:rsidR="0055527B">
        <w:t>(四)</w:t>
      </w:r>
      <w:r w:rsidR="0055527B" w:rsidRPr="005A31BB">
        <w:rPr>
          <w:color w:val="FF0000"/>
        </w:rPr>
        <w:t>急救措施</w:t>
      </w:r>
      <w:r w:rsidR="0055527B">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96"/>
      </w:tblGrid>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 xml:space="preserve">不同暴露途徑急救方法： </w:t>
            </w:r>
          </w:p>
          <w:p w:rsidR="00C85665" w:rsidRPr="00C85665" w:rsidRDefault="00C85665" w:rsidP="00C85665">
            <w:pPr>
              <w:widowControl/>
              <w:spacing w:before="100" w:beforeAutospacing="1" w:after="100" w:afterAutospacing="1"/>
              <w:rPr>
                <w:rFonts w:ascii="新細明體" w:eastAsia="新細明體" w:hAnsi="新細明體" w:cs="新細明體"/>
                <w:kern w:val="0"/>
                <w:szCs w:val="24"/>
              </w:rPr>
            </w:pPr>
            <w:r w:rsidRPr="00C85665">
              <w:rPr>
                <w:rFonts w:ascii="新細明體" w:eastAsia="新細明體" w:hAnsi="新細明體" w:cs="新細明體"/>
                <w:kern w:val="0"/>
                <w:szCs w:val="24"/>
              </w:rPr>
              <w:t>吸入：                 </w:t>
            </w:r>
            <w:r w:rsidR="007C5DC6">
              <w:t>吸入是經由人的呼吸進入人體，包括氣體、懸浮微粒、霧滴、燻煙及粉塵。</w:t>
            </w:r>
            <w:r w:rsidRPr="00C85665">
              <w:rPr>
                <w:rFonts w:ascii="新細明體" w:eastAsia="新細明體" w:hAnsi="新細明體" w:cs="新細明體"/>
                <w:kern w:val="0"/>
                <w:szCs w:val="24"/>
              </w:rPr>
              <w:t>皮膚接觸：</w:t>
            </w:r>
            <w:r w:rsidR="007C5DC6">
              <w:t>皮膚接觸是物質經由</w:t>
            </w:r>
            <w:r w:rsidR="007C5DC6">
              <w:t>(</w:t>
            </w:r>
            <w:r w:rsidR="007C5DC6">
              <w:t>穿過</w:t>
            </w:r>
            <w:r w:rsidR="007C5DC6">
              <w:t>)</w:t>
            </w:r>
            <w:r w:rsidR="007C5DC6">
              <w:t>皮膚，與組織蛋白結合引發皮膚病或進入血液到達器官發病，甚至引發全身性之危害。</w:t>
            </w:r>
            <w:r w:rsidRPr="00C85665">
              <w:rPr>
                <w:rFonts w:ascii="新細明體" w:eastAsia="新細明體" w:hAnsi="新細明體" w:cs="新細明體"/>
                <w:kern w:val="0"/>
                <w:szCs w:val="24"/>
              </w:rPr>
              <w:t xml:space="preserve"> </w:t>
            </w:r>
          </w:p>
          <w:p w:rsidR="007C5DC6" w:rsidRDefault="00C85665" w:rsidP="00C85665">
            <w:pPr>
              <w:widowControl/>
              <w:spacing w:before="100" w:beforeAutospacing="1" w:after="100" w:afterAutospacing="1"/>
              <w:rPr>
                <w:rFonts w:ascii="新細明體" w:eastAsia="新細明體" w:hAnsi="新細明體" w:cs="新細明體" w:hint="eastAsia"/>
                <w:kern w:val="0"/>
                <w:szCs w:val="24"/>
              </w:rPr>
            </w:pPr>
            <w:r w:rsidRPr="00C85665">
              <w:rPr>
                <w:rFonts w:ascii="新細明體" w:eastAsia="新細明體" w:hAnsi="新細明體" w:cs="新細明體"/>
                <w:kern w:val="0"/>
                <w:szCs w:val="24"/>
              </w:rPr>
              <w:t>眼睛接觸：              </w:t>
            </w:r>
            <w:r w:rsidRPr="00C85665">
              <w:rPr>
                <w:rFonts w:ascii="新細明體" w:eastAsia="新細明體" w:hAnsi="新細明體" w:cs="新細明體"/>
                <w:color w:val="FF0000"/>
                <w:kern w:val="0"/>
                <w:szCs w:val="24"/>
              </w:rPr>
              <w:t xml:space="preserve"> </w:t>
            </w:r>
            <w:r w:rsidR="007C5DC6" w:rsidRPr="007C5DC6">
              <w:rPr>
                <w:rFonts w:ascii="新細明體" w:eastAsia="新細明體" w:hAnsi="新細明體" w:cs="新細明體" w:hint="eastAsia"/>
                <w:color w:val="FF0000"/>
                <w:kern w:val="0"/>
                <w:szCs w:val="24"/>
              </w:rPr>
              <w:t>化學品造成殘廢眼睛佔大部分</w:t>
            </w:r>
          </w:p>
          <w:p w:rsidR="00C85665" w:rsidRPr="00C85665" w:rsidRDefault="00C85665" w:rsidP="00C85665">
            <w:pPr>
              <w:widowControl/>
              <w:spacing w:before="100" w:beforeAutospacing="1" w:after="100" w:afterAutospacing="1"/>
              <w:rPr>
                <w:rFonts w:ascii="新細明體" w:eastAsia="新細明體" w:hAnsi="新細明體" w:cs="新細明體"/>
                <w:kern w:val="0"/>
                <w:szCs w:val="24"/>
              </w:rPr>
            </w:pPr>
            <w:r w:rsidRPr="00C85665">
              <w:rPr>
                <w:rFonts w:ascii="新細明體" w:eastAsia="新細明體" w:hAnsi="新細明體" w:cs="新細明體"/>
                <w:kern w:val="0"/>
                <w:szCs w:val="24"/>
              </w:rPr>
              <w:t>食入：</w:t>
            </w:r>
            <w:r w:rsidR="007C5DC6">
              <w:t>吞食則是吃進去的，衛生習慣不佳，不洗手就吃東西、吸煙等。</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最重要症狀及危害效應：</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對急救人員之防護：</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對醫師之提示：</w:t>
            </w:r>
          </w:p>
        </w:tc>
      </w:tr>
    </w:tbl>
    <w:p w:rsidR="00C85665" w:rsidRDefault="0055527B" w:rsidP="0055527B">
      <w:pPr>
        <w:pStyle w:val="text04"/>
      </w:pPr>
      <w:r>
        <w:t>(五)</w:t>
      </w:r>
      <w:r w:rsidRPr="005A31BB">
        <w:rPr>
          <w:color w:val="FF0000"/>
        </w:rPr>
        <w:t>滅火措施</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96"/>
      </w:tblGrid>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適用滅火劑：</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滅火時可能遭遇之特殊危害：</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特殊滅火程序：</w:t>
            </w:r>
            <w:r w:rsidR="007C5DC6">
              <w:t>指多能有效滅火，並保護人員及避免對於環境污染或造成更大之災害所採行的特殊滅火過程，例如當毒性氣體洩出，該氣體又屬可燃，且燃燒後成為無害時，不妨任其燃燒，而只在旁邊警戒；直至阻止其洩漏或燃燒完畢。</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消防人員之特殊防護設備：</w:t>
            </w:r>
          </w:p>
        </w:tc>
      </w:tr>
    </w:tbl>
    <w:p w:rsidR="00C85665" w:rsidRDefault="0055527B" w:rsidP="0055527B">
      <w:pPr>
        <w:pStyle w:val="text04"/>
      </w:pPr>
      <w:r>
        <w:t xml:space="preserve">(六)洩漏處理方法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96"/>
      </w:tblGrid>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個人應注意事項：</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環境注意事項：</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清理方法：</w:t>
            </w:r>
            <w:r w:rsidR="007C5DC6">
              <w:t>是指提供當化學物質發生洩漏時所應採取之適當的方法，加緊急通報處理單位、人員、備妥防護裝備、辨認洩漏物質、認清風向及進入路徑、設定警戒範圍，以手動或遙控方式將洩漏源阻斷，救災及急救醫護裝備、人員、車輛待命、緊急疏散、防止擴大等。</w:t>
            </w:r>
          </w:p>
        </w:tc>
      </w:tr>
    </w:tbl>
    <w:p w:rsidR="007C5DC6" w:rsidRDefault="007C5DC6" w:rsidP="0055527B">
      <w:pPr>
        <w:pStyle w:val="text04"/>
        <w:rPr>
          <w:rFonts w:hint="eastAsia"/>
        </w:rPr>
      </w:pPr>
    </w:p>
    <w:p w:rsidR="007C5DC6" w:rsidRDefault="007C5DC6" w:rsidP="0055527B">
      <w:pPr>
        <w:pStyle w:val="text04"/>
        <w:rPr>
          <w:rFonts w:hint="eastAsia"/>
        </w:rPr>
      </w:pPr>
    </w:p>
    <w:p w:rsidR="007C5DC6" w:rsidRDefault="007C5DC6" w:rsidP="0055527B">
      <w:pPr>
        <w:pStyle w:val="text04"/>
      </w:pPr>
    </w:p>
    <w:p w:rsidR="007C5DC6" w:rsidRDefault="007C5DC6" w:rsidP="007C5DC6">
      <w:pPr>
        <w:pStyle w:val="text04"/>
      </w:pPr>
      <w:r>
        <w:lastRenderedPageBreak/>
        <w:t>(七)安全處置與儲存方式</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96"/>
      </w:tblGrid>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處置：</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儲存：</w:t>
            </w:r>
          </w:p>
        </w:tc>
      </w:tr>
    </w:tbl>
    <w:p w:rsidR="007C5DC6" w:rsidRDefault="007C5DC6" w:rsidP="007C5DC6">
      <w:pPr>
        <w:pStyle w:val="text04"/>
      </w:pPr>
      <w:r>
        <w:t xml:space="preserve"> (八)暴露預防措施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96"/>
      </w:tblGrid>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工程控制：</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 xml:space="preserve">控制參數： </w:t>
            </w:r>
          </w:p>
          <w:p w:rsidR="007C5DC6" w:rsidRPr="00C85665" w:rsidRDefault="007C5DC6" w:rsidP="00CD42C2">
            <w:pPr>
              <w:widowControl/>
              <w:spacing w:before="100" w:beforeAutospacing="1" w:after="100" w:afterAutospacing="1"/>
              <w:rPr>
                <w:rFonts w:ascii="新細明體" w:eastAsia="新細明體" w:hAnsi="新細明體" w:cs="新細明體"/>
                <w:kern w:val="0"/>
                <w:szCs w:val="24"/>
              </w:rPr>
            </w:pPr>
            <w:r w:rsidRPr="00C85665">
              <w:rPr>
                <w:rFonts w:ascii="新細明體" w:eastAsia="新細明體" w:hAnsi="新細明體" w:cs="新細明體"/>
                <w:kern w:val="0"/>
                <w:szCs w:val="24"/>
              </w:rPr>
              <w:t xml:space="preserve">‧八小時日時量平均容許濃度/短時間時量平均容許濃度/最高濃度 </w:t>
            </w:r>
          </w:p>
          <w:p w:rsidR="00C85665" w:rsidRPr="00C85665" w:rsidRDefault="007C5DC6" w:rsidP="00CD42C2">
            <w:pPr>
              <w:widowControl/>
              <w:spacing w:before="100" w:beforeAutospacing="1" w:after="100" w:afterAutospacing="1"/>
              <w:rPr>
                <w:rFonts w:ascii="新細明體" w:eastAsia="新細明體" w:hAnsi="新細明體" w:cs="新細明體"/>
                <w:kern w:val="0"/>
                <w:szCs w:val="24"/>
              </w:rPr>
            </w:pPr>
            <w:r w:rsidRPr="00C85665">
              <w:rPr>
                <w:rFonts w:ascii="新細明體" w:eastAsia="新細明體" w:hAnsi="新細明體" w:cs="新細明體"/>
                <w:kern w:val="0"/>
                <w:szCs w:val="24"/>
              </w:rPr>
              <w:t>‧生物指標：</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spacing w:before="100" w:beforeAutospacing="1" w:after="100" w:afterAutospacing="1"/>
              <w:rPr>
                <w:rFonts w:ascii="新細明體" w:eastAsia="新細明體" w:hAnsi="新細明體" w:cs="新細明體"/>
                <w:kern w:val="0"/>
                <w:szCs w:val="24"/>
              </w:rPr>
            </w:pPr>
            <w:r w:rsidRPr="00C85665">
              <w:rPr>
                <w:rFonts w:ascii="新細明體" w:eastAsia="新細明體" w:hAnsi="新細明體" w:cs="新細明體"/>
                <w:kern w:val="0"/>
                <w:szCs w:val="24"/>
              </w:rPr>
              <w:t xml:space="preserve">個人防護設備： </w:t>
            </w:r>
          </w:p>
          <w:p w:rsidR="007C5DC6" w:rsidRPr="00C85665" w:rsidRDefault="007C5DC6" w:rsidP="00CD42C2">
            <w:pPr>
              <w:widowControl/>
              <w:spacing w:before="100" w:beforeAutospacing="1" w:after="100" w:afterAutospacing="1"/>
              <w:rPr>
                <w:rFonts w:ascii="新細明體" w:eastAsia="新細明體" w:hAnsi="新細明體" w:cs="新細明體"/>
                <w:kern w:val="0"/>
                <w:szCs w:val="24"/>
              </w:rPr>
            </w:pPr>
            <w:r w:rsidRPr="00C85665">
              <w:rPr>
                <w:rFonts w:ascii="新細明體" w:eastAsia="新細明體" w:hAnsi="新細明體" w:cs="新細明體"/>
                <w:kern w:val="0"/>
                <w:szCs w:val="24"/>
              </w:rPr>
              <w:t xml:space="preserve">‧呼吸防護 </w:t>
            </w:r>
          </w:p>
          <w:p w:rsidR="007C5DC6" w:rsidRPr="00C85665" w:rsidRDefault="007C5DC6" w:rsidP="00CD42C2">
            <w:pPr>
              <w:widowControl/>
              <w:spacing w:before="100" w:beforeAutospacing="1" w:after="100" w:afterAutospacing="1"/>
              <w:rPr>
                <w:rFonts w:ascii="新細明體" w:eastAsia="新細明體" w:hAnsi="新細明體" w:cs="新細明體"/>
                <w:kern w:val="0"/>
                <w:szCs w:val="24"/>
              </w:rPr>
            </w:pPr>
            <w:r w:rsidRPr="00C85665">
              <w:rPr>
                <w:rFonts w:ascii="新細明體" w:eastAsia="新細明體" w:hAnsi="新細明體" w:cs="新細明體"/>
                <w:kern w:val="0"/>
                <w:szCs w:val="24"/>
              </w:rPr>
              <w:t xml:space="preserve">‧手部防護 </w:t>
            </w:r>
          </w:p>
          <w:p w:rsidR="007C5DC6" w:rsidRPr="00C85665" w:rsidRDefault="007C5DC6" w:rsidP="00CD42C2">
            <w:pPr>
              <w:widowControl/>
              <w:spacing w:before="100" w:beforeAutospacing="1" w:after="100" w:afterAutospacing="1"/>
              <w:rPr>
                <w:rFonts w:ascii="新細明體" w:eastAsia="新細明體" w:hAnsi="新細明體" w:cs="新細明體"/>
                <w:kern w:val="0"/>
                <w:szCs w:val="24"/>
              </w:rPr>
            </w:pPr>
            <w:r w:rsidRPr="00C85665">
              <w:rPr>
                <w:rFonts w:ascii="新細明體" w:eastAsia="新細明體" w:hAnsi="新細明體" w:cs="新細明體"/>
                <w:kern w:val="0"/>
                <w:szCs w:val="24"/>
              </w:rPr>
              <w:t xml:space="preserve">‧眼睛防護 </w:t>
            </w:r>
          </w:p>
          <w:p w:rsidR="00C85665" w:rsidRPr="00C85665" w:rsidRDefault="007C5DC6" w:rsidP="00CD42C2">
            <w:pPr>
              <w:widowControl/>
              <w:spacing w:before="100" w:beforeAutospacing="1" w:after="100" w:afterAutospacing="1"/>
              <w:rPr>
                <w:rFonts w:ascii="新細明體" w:eastAsia="新細明體" w:hAnsi="新細明體" w:cs="新細明體"/>
                <w:kern w:val="0"/>
                <w:szCs w:val="24"/>
              </w:rPr>
            </w:pPr>
            <w:r w:rsidRPr="00C85665">
              <w:rPr>
                <w:rFonts w:ascii="新細明體" w:eastAsia="新細明體" w:hAnsi="新細明體" w:cs="新細明體"/>
                <w:kern w:val="0"/>
                <w:szCs w:val="24"/>
              </w:rPr>
              <w:t>‧皮膚及身體防護</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衛生措施</w:t>
            </w:r>
          </w:p>
        </w:tc>
      </w:tr>
    </w:tbl>
    <w:p w:rsidR="007C5DC6" w:rsidRDefault="007C5DC6" w:rsidP="007C5DC6">
      <w:pPr>
        <w:pStyle w:val="text04"/>
      </w:pPr>
      <w:r>
        <w:t xml:space="preserve">(九)物理及化學性質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60"/>
        <w:gridCol w:w="5336"/>
      </w:tblGrid>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物質狀態：</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 xml:space="preserve">形狀： </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顏色：</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氣味：</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pH值：</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沸點/沸點範圍：</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分解溫度：</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 xml:space="preserve">閃火點：    ℉    ℃ </w:t>
            </w:r>
          </w:p>
          <w:p w:rsidR="00C85665" w:rsidRPr="00C85665" w:rsidRDefault="007C5DC6" w:rsidP="00CD42C2">
            <w:pPr>
              <w:widowControl/>
              <w:spacing w:before="100" w:beforeAutospacing="1" w:after="100" w:afterAutospacing="1"/>
              <w:rPr>
                <w:rFonts w:ascii="新細明體" w:eastAsia="新細明體" w:hAnsi="新細明體" w:cs="新細明體"/>
                <w:kern w:val="0"/>
                <w:szCs w:val="24"/>
              </w:rPr>
            </w:pPr>
            <w:r w:rsidRPr="00C85665">
              <w:rPr>
                <w:rFonts w:ascii="新細明體" w:eastAsia="新細明體" w:hAnsi="新細明體" w:cs="新細明體"/>
                <w:kern w:val="0"/>
                <w:szCs w:val="24"/>
              </w:rPr>
              <w:t>測試方法：開杯   閉杯</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自燃溫度：</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爆炸界限：</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蒸氣壓：</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蒸氣密度：</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密度：</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溶解度：</w:t>
            </w:r>
          </w:p>
        </w:tc>
      </w:tr>
    </w:tbl>
    <w:p w:rsidR="007C5DC6" w:rsidRPr="007C5DC6" w:rsidRDefault="007C5DC6" w:rsidP="007C5DC6">
      <w:pPr>
        <w:widowControl/>
        <w:rPr>
          <w:rFonts w:ascii="新細明體" w:eastAsia="新細明體" w:hAnsi="新細明體" w:cs="新細明體" w:hint="eastAsia"/>
          <w:kern w:val="0"/>
          <w:szCs w:val="24"/>
        </w:rPr>
      </w:pPr>
      <w:r>
        <w:br w:type="page"/>
      </w:r>
    </w:p>
    <w:p w:rsidR="00C85665" w:rsidRDefault="0055527B" w:rsidP="0055527B">
      <w:pPr>
        <w:pStyle w:val="text04"/>
      </w:pPr>
      <w:r>
        <w:lastRenderedPageBreak/>
        <w:t>(十)安全性及反應性</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96"/>
      </w:tblGrid>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安定性：</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特殊狀況下可能之危害反應：</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應避免之狀況：</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應避免之物質：</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危害分解物：</w:t>
            </w:r>
          </w:p>
        </w:tc>
      </w:tr>
    </w:tbl>
    <w:p w:rsidR="00C85665" w:rsidRDefault="0055527B" w:rsidP="0055527B">
      <w:pPr>
        <w:pStyle w:val="text04"/>
      </w:pPr>
      <w:r>
        <w:t xml:space="preserve"> (十一)毒性資料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96"/>
      </w:tblGrid>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急毒性：</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局部效應：</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致敏感性：</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慢毒性或長期毒性：</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特殊效應：</w:t>
            </w:r>
          </w:p>
        </w:tc>
      </w:tr>
    </w:tbl>
    <w:p w:rsidR="00C85665" w:rsidRDefault="0055527B" w:rsidP="0055527B">
      <w:pPr>
        <w:pStyle w:val="text04"/>
      </w:pPr>
      <w:r>
        <w:t>(十二)生態資料</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96"/>
      </w:tblGrid>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可能之環境影響/環境流佈：</w:t>
            </w:r>
          </w:p>
        </w:tc>
      </w:tr>
    </w:tbl>
    <w:p w:rsidR="00C85665" w:rsidRPr="00C85665" w:rsidRDefault="00C85665" w:rsidP="00C85665">
      <w:pPr>
        <w:widowControl/>
        <w:rPr>
          <w:rFonts w:ascii="新細明體" w:eastAsia="新細明體" w:hAnsi="新細明體" w:cs="新細明體"/>
          <w:vanish/>
          <w:kern w:val="0"/>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96"/>
      </w:tblGrid>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有害物外洩造成環境生態之影響</w:t>
            </w:r>
          </w:p>
        </w:tc>
      </w:tr>
    </w:tbl>
    <w:p w:rsidR="0055527B" w:rsidRDefault="0055527B" w:rsidP="0055527B">
      <w:pPr>
        <w:pStyle w:val="text04"/>
      </w:pPr>
      <w:r>
        <w:t xml:space="preserve">(十三)廢棄處理方法 </w:t>
      </w:r>
    </w:p>
    <w:p w:rsidR="00C85665" w:rsidRDefault="0055527B" w:rsidP="0055527B">
      <w:pPr>
        <w:pStyle w:val="text04"/>
      </w:pPr>
      <w:r>
        <w:t xml:space="preserve">(十四)運送資料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96"/>
      </w:tblGrid>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國際運送規定：</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聯合國編號：</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國內運送規定：</w:t>
            </w:r>
          </w:p>
        </w:tc>
      </w:tr>
      <w:tr w:rsidR="00C85665" w:rsidRPr="00C85665" w:rsidTr="00C856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665" w:rsidRPr="00C85665" w:rsidRDefault="00C85665" w:rsidP="00C85665">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特殊運送方法及注意事項：</w:t>
            </w:r>
          </w:p>
        </w:tc>
      </w:tr>
    </w:tbl>
    <w:p w:rsidR="007C5DC6" w:rsidRDefault="0055527B" w:rsidP="007C5DC6">
      <w:pPr>
        <w:pStyle w:val="text04"/>
      </w:pPr>
      <w:r>
        <w:t xml:space="preserve">(十五)法規資料 </w:t>
      </w:r>
    </w:p>
    <w:p w:rsidR="007C5DC6" w:rsidRDefault="007C5DC6">
      <w:pPr>
        <w:widowControl/>
        <w:rPr>
          <w:rFonts w:ascii="新細明體" w:eastAsia="新細明體" w:hAnsi="新細明體" w:cs="新細明體"/>
          <w:kern w:val="0"/>
          <w:szCs w:val="24"/>
        </w:rPr>
      </w:pPr>
      <w:r>
        <w:br w:type="page"/>
      </w:r>
    </w:p>
    <w:p w:rsidR="007C5DC6" w:rsidRDefault="007C5DC6" w:rsidP="007C5DC6">
      <w:pPr>
        <w:pStyle w:val="text04"/>
      </w:pPr>
      <w:r>
        <w:lastRenderedPageBreak/>
        <w:t xml:space="preserve">(十六)其他資料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80"/>
        <w:gridCol w:w="2222"/>
        <w:gridCol w:w="3294"/>
      </w:tblGrid>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參考文獻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 </w:t>
            </w:r>
          </w:p>
        </w:tc>
      </w:tr>
      <w:tr w:rsidR="007C5DC6" w:rsidRPr="00C85665" w:rsidTr="00CD42C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製表單位</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名稱：</w:t>
            </w:r>
          </w:p>
        </w:tc>
      </w:tr>
      <w:tr w:rsidR="007C5DC6" w:rsidRPr="00C85665" w:rsidTr="00CD42C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地址電話：</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製表人</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職稱：</w:t>
            </w:r>
          </w:p>
        </w:tc>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姓名(簽章)</w:t>
            </w:r>
          </w:p>
        </w:tc>
      </w:tr>
      <w:tr w:rsidR="007C5DC6" w:rsidRPr="00C85665" w:rsidTr="00CD42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5DC6" w:rsidRPr="00C85665" w:rsidRDefault="007C5DC6" w:rsidP="00CD42C2">
            <w:pPr>
              <w:widowControl/>
              <w:rPr>
                <w:rFonts w:ascii="新細明體" w:eastAsia="新細明體" w:hAnsi="新細明體" w:cs="新細明體"/>
                <w:kern w:val="0"/>
                <w:szCs w:val="24"/>
              </w:rPr>
            </w:pPr>
            <w:r w:rsidRPr="00C85665">
              <w:rPr>
                <w:rFonts w:ascii="新細明體" w:eastAsia="新細明體" w:hAnsi="新細明體" w:cs="新細明體"/>
                <w:kern w:val="0"/>
                <w:szCs w:val="24"/>
              </w:rPr>
              <w:t>製表日期</w:t>
            </w:r>
          </w:p>
        </w:tc>
        <w:tc>
          <w:tcPr>
            <w:tcW w:w="0" w:type="auto"/>
            <w:vAlign w:val="center"/>
            <w:hideMark/>
          </w:tcPr>
          <w:p w:rsidR="007C5DC6" w:rsidRPr="00C85665" w:rsidRDefault="007C5DC6" w:rsidP="00CD42C2">
            <w:pPr>
              <w:widowControl/>
              <w:rPr>
                <w:rFonts w:ascii="Times New Roman" w:eastAsia="Times New Roman" w:hAnsi="Times New Roman" w:cs="Times New Roman"/>
                <w:kern w:val="0"/>
                <w:sz w:val="20"/>
                <w:szCs w:val="20"/>
              </w:rPr>
            </w:pPr>
          </w:p>
        </w:tc>
        <w:tc>
          <w:tcPr>
            <w:tcW w:w="0" w:type="auto"/>
            <w:vAlign w:val="center"/>
            <w:hideMark/>
          </w:tcPr>
          <w:p w:rsidR="007C5DC6" w:rsidRPr="00C85665" w:rsidRDefault="007C5DC6" w:rsidP="00CD42C2">
            <w:pPr>
              <w:widowControl/>
              <w:rPr>
                <w:rFonts w:ascii="Times New Roman" w:eastAsia="Times New Roman" w:hAnsi="Times New Roman" w:cs="Times New Roman"/>
                <w:kern w:val="0"/>
                <w:sz w:val="20"/>
                <w:szCs w:val="20"/>
              </w:rPr>
            </w:pPr>
          </w:p>
        </w:tc>
      </w:tr>
    </w:tbl>
    <w:p w:rsidR="007C5DC6" w:rsidRDefault="007C5DC6" w:rsidP="007C5DC6">
      <w:pPr>
        <w:rPr>
          <w:rFonts w:ascii="新細明體" w:eastAsia="新細明體" w:hAnsi="新細明體" w:cs="新細明體" w:hint="eastAsia"/>
          <w:kern w:val="0"/>
          <w:szCs w:val="24"/>
        </w:rPr>
      </w:pPr>
    </w:p>
    <w:p w:rsidR="007C5DC6" w:rsidRDefault="007C5DC6" w:rsidP="007C5DC6">
      <w:pPr>
        <w:rPr>
          <w:rFonts w:ascii="新細明體" w:eastAsia="新細明體" w:hAnsi="新細明體" w:cs="新細明體" w:hint="eastAsia"/>
          <w:kern w:val="0"/>
          <w:szCs w:val="24"/>
        </w:rPr>
      </w:pPr>
      <w:r>
        <w:rPr>
          <w:rFonts w:ascii="新細明體" w:eastAsia="新細明體" w:hAnsi="新細明體" w:cs="新細明體" w:hint="eastAsia"/>
          <w:kern w:val="0"/>
          <w:szCs w:val="24"/>
        </w:rPr>
        <w:t>廠商貨主運送危險物品，應具備危</w:t>
      </w:r>
      <w:r w:rsidRPr="008F6FBD">
        <w:rPr>
          <w:rFonts w:ascii="新細明體" w:eastAsia="新細明體" w:hAnsi="新細明體" w:cs="新細明體" w:hint="eastAsia"/>
          <w:color w:val="FF0000"/>
          <w:kern w:val="0"/>
          <w:szCs w:val="24"/>
        </w:rPr>
        <w:t>險物品道路運送計畫書</w:t>
      </w:r>
      <w:r>
        <w:rPr>
          <w:rFonts w:ascii="新細明體" w:eastAsia="新細明體" w:hAnsi="新細明體" w:cs="新細明體" w:hint="eastAsia"/>
          <w:kern w:val="0"/>
          <w:szCs w:val="24"/>
        </w:rPr>
        <w:t>及</w:t>
      </w:r>
      <w:r w:rsidRPr="008F6FBD">
        <w:rPr>
          <w:rFonts w:ascii="新細明體" w:eastAsia="新細明體" w:hAnsi="新細明體" w:cs="新細明體" w:hint="eastAsia"/>
          <w:color w:val="FF0000"/>
          <w:kern w:val="0"/>
          <w:szCs w:val="24"/>
        </w:rPr>
        <w:t>物質安全資料表</w:t>
      </w:r>
      <w:r w:rsidRPr="008F6FBD">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並申請核發臨時通行證，如果沒有，期限在７天內一定要有物質資料，否則處駕駛人</w:t>
      </w:r>
      <w:r w:rsidRPr="008F6FBD">
        <w:rPr>
          <w:rFonts w:ascii="新細明體" w:eastAsia="新細明體" w:hAnsi="新細明體" w:cs="新細明體" w:hint="eastAsia"/>
          <w:color w:val="FF0000"/>
          <w:kern w:val="0"/>
          <w:szCs w:val="24"/>
        </w:rPr>
        <w:t>３０００～９０００</w:t>
      </w:r>
      <w:r>
        <w:rPr>
          <w:rFonts w:ascii="新細明體" w:eastAsia="新細明體" w:hAnsi="新細明體" w:cs="新細明體" w:hint="eastAsia"/>
          <w:kern w:val="0"/>
          <w:szCs w:val="24"/>
        </w:rPr>
        <w:t>罰鍰。</w:t>
      </w:r>
    </w:p>
    <w:p w:rsidR="008F6FBD" w:rsidRPr="00EA7D30" w:rsidRDefault="007C5DC6" w:rsidP="007C5DC6">
      <w:pPr>
        <w:pStyle w:val="text04"/>
        <w:rPr>
          <w:rFonts w:hint="eastAsia"/>
        </w:rPr>
      </w:pPr>
      <w:r>
        <w:rPr>
          <w:rFonts w:hint="eastAsia"/>
        </w:rPr>
        <w:t>總之，雇主除了提供薪資之外，也要負責員工的安全，而員工也要注意自身安全，隨車也要攜帶個人的防護裝備。</w:t>
      </w:r>
    </w:p>
    <w:sectPr w:rsidR="008F6FBD" w:rsidRPr="00EA7D30" w:rsidSect="006E575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7D30"/>
    <w:rsid w:val="001A2372"/>
    <w:rsid w:val="0055527B"/>
    <w:rsid w:val="005A31BB"/>
    <w:rsid w:val="005D5525"/>
    <w:rsid w:val="006E5759"/>
    <w:rsid w:val="007C5DC6"/>
    <w:rsid w:val="007E788B"/>
    <w:rsid w:val="008F6FBD"/>
    <w:rsid w:val="00A15470"/>
    <w:rsid w:val="00C85665"/>
    <w:rsid w:val="00CD19CD"/>
    <w:rsid w:val="00EA7D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5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7D30"/>
    <w:rPr>
      <w:color w:val="808080"/>
    </w:rPr>
  </w:style>
  <w:style w:type="paragraph" w:styleId="a4">
    <w:name w:val="Balloon Text"/>
    <w:basedOn w:val="a"/>
    <w:link w:val="a5"/>
    <w:uiPriority w:val="99"/>
    <w:semiHidden/>
    <w:unhideWhenUsed/>
    <w:rsid w:val="00EA7D3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A7D30"/>
    <w:rPr>
      <w:rFonts w:asciiTheme="majorHAnsi" w:eastAsiaTheme="majorEastAsia" w:hAnsiTheme="majorHAnsi" w:cstheme="majorBidi"/>
      <w:sz w:val="18"/>
      <w:szCs w:val="18"/>
    </w:rPr>
  </w:style>
  <w:style w:type="paragraph" w:customStyle="1" w:styleId="text03">
    <w:name w:val="text03"/>
    <w:basedOn w:val="a"/>
    <w:rsid w:val="0055527B"/>
    <w:pPr>
      <w:widowControl/>
      <w:spacing w:before="100" w:beforeAutospacing="1" w:after="100" w:afterAutospacing="1"/>
    </w:pPr>
    <w:rPr>
      <w:rFonts w:ascii="新細明體" w:eastAsia="新細明體" w:hAnsi="新細明體" w:cs="新細明體"/>
      <w:kern w:val="0"/>
      <w:szCs w:val="24"/>
    </w:rPr>
  </w:style>
  <w:style w:type="paragraph" w:customStyle="1" w:styleId="text04">
    <w:name w:val="text04"/>
    <w:basedOn w:val="a"/>
    <w:rsid w:val="0055527B"/>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C8566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73248254">
      <w:bodyDiv w:val="1"/>
      <w:marLeft w:val="0"/>
      <w:marRight w:val="0"/>
      <w:marTop w:val="0"/>
      <w:marBottom w:val="0"/>
      <w:divBdr>
        <w:top w:val="none" w:sz="0" w:space="0" w:color="auto"/>
        <w:left w:val="none" w:sz="0" w:space="0" w:color="auto"/>
        <w:bottom w:val="none" w:sz="0" w:space="0" w:color="auto"/>
        <w:right w:val="none" w:sz="0" w:space="0" w:color="auto"/>
      </w:divBdr>
    </w:div>
    <w:div w:id="322271937">
      <w:bodyDiv w:val="1"/>
      <w:marLeft w:val="0"/>
      <w:marRight w:val="0"/>
      <w:marTop w:val="0"/>
      <w:marBottom w:val="0"/>
      <w:divBdr>
        <w:top w:val="none" w:sz="0" w:space="0" w:color="auto"/>
        <w:left w:val="none" w:sz="0" w:space="0" w:color="auto"/>
        <w:bottom w:val="none" w:sz="0" w:space="0" w:color="auto"/>
        <w:right w:val="none" w:sz="0" w:space="0" w:color="auto"/>
      </w:divBdr>
    </w:div>
    <w:div w:id="461965160">
      <w:bodyDiv w:val="1"/>
      <w:marLeft w:val="0"/>
      <w:marRight w:val="0"/>
      <w:marTop w:val="0"/>
      <w:marBottom w:val="0"/>
      <w:divBdr>
        <w:top w:val="none" w:sz="0" w:space="0" w:color="auto"/>
        <w:left w:val="none" w:sz="0" w:space="0" w:color="auto"/>
        <w:bottom w:val="none" w:sz="0" w:space="0" w:color="auto"/>
        <w:right w:val="none" w:sz="0" w:space="0" w:color="auto"/>
      </w:divBdr>
    </w:div>
    <w:div w:id="470945122">
      <w:bodyDiv w:val="1"/>
      <w:marLeft w:val="0"/>
      <w:marRight w:val="0"/>
      <w:marTop w:val="0"/>
      <w:marBottom w:val="0"/>
      <w:divBdr>
        <w:top w:val="none" w:sz="0" w:space="0" w:color="auto"/>
        <w:left w:val="none" w:sz="0" w:space="0" w:color="auto"/>
        <w:bottom w:val="none" w:sz="0" w:space="0" w:color="auto"/>
        <w:right w:val="none" w:sz="0" w:space="0" w:color="auto"/>
      </w:divBdr>
    </w:div>
    <w:div w:id="492070324">
      <w:bodyDiv w:val="1"/>
      <w:marLeft w:val="0"/>
      <w:marRight w:val="0"/>
      <w:marTop w:val="0"/>
      <w:marBottom w:val="0"/>
      <w:divBdr>
        <w:top w:val="none" w:sz="0" w:space="0" w:color="auto"/>
        <w:left w:val="none" w:sz="0" w:space="0" w:color="auto"/>
        <w:bottom w:val="none" w:sz="0" w:space="0" w:color="auto"/>
        <w:right w:val="none" w:sz="0" w:space="0" w:color="auto"/>
      </w:divBdr>
    </w:div>
    <w:div w:id="544374167">
      <w:bodyDiv w:val="1"/>
      <w:marLeft w:val="0"/>
      <w:marRight w:val="0"/>
      <w:marTop w:val="0"/>
      <w:marBottom w:val="0"/>
      <w:divBdr>
        <w:top w:val="none" w:sz="0" w:space="0" w:color="auto"/>
        <w:left w:val="none" w:sz="0" w:space="0" w:color="auto"/>
        <w:bottom w:val="none" w:sz="0" w:space="0" w:color="auto"/>
        <w:right w:val="none" w:sz="0" w:space="0" w:color="auto"/>
      </w:divBdr>
    </w:div>
    <w:div w:id="569388064">
      <w:bodyDiv w:val="1"/>
      <w:marLeft w:val="0"/>
      <w:marRight w:val="0"/>
      <w:marTop w:val="0"/>
      <w:marBottom w:val="0"/>
      <w:divBdr>
        <w:top w:val="none" w:sz="0" w:space="0" w:color="auto"/>
        <w:left w:val="none" w:sz="0" w:space="0" w:color="auto"/>
        <w:bottom w:val="none" w:sz="0" w:space="0" w:color="auto"/>
        <w:right w:val="none" w:sz="0" w:space="0" w:color="auto"/>
      </w:divBdr>
    </w:div>
    <w:div w:id="711154183">
      <w:bodyDiv w:val="1"/>
      <w:marLeft w:val="0"/>
      <w:marRight w:val="0"/>
      <w:marTop w:val="0"/>
      <w:marBottom w:val="0"/>
      <w:divBdr>
        <w:top w:val="none" w:sz="0" w:space="0" w:color="auto"/>
        <w:left w:val="none" w:sz="0" w:space="0" w:color="auto"/>
        <w:bottom w:val="none" w:sz="0" w:space="0" w:color="auto"/>
        <w:right w:val="none" w:sz="0" w:space="0" w:color="auto"/>
      </w:divBdr>
    </w:div>
    <w:div w:id="874198058">
      <w:bodyDiv w:val="1"/>
      <w:marLeft w:val="0"/>
      <w:marRight w:val="0"/>
      <w:marTop w:val="0"/>
      <w:marBottom w:val="0"/>
      <w:divBdr>
        <w:top w:val="none" w:sz="0" w:space="0" w:color="auto"/>
        <w:left w:val="none" w:sz="0" w:space="0" w:color="auto"/>
        <w:bottom w:val="none" w:sz="0" w:space="0" w:color="auto"/>
        <w:right w:val="none" w:sz="0" w:space="0" w:color="auto"/>
      </w:divBdr>
    </w:div>
    <w:div w:id="921259289">
      <w:bodyDiv w:val="1"/>
      <w:marLeft w:val="0"/>
      <w:marRight w:val="0"/>
      <w:marTop w:val="0"/>
      <w:marBottom w:val="0"/>
      <w:divBdr>
        <w:top w:val="none" w:sz="0" w:space="0" w:color="auto"/>
        <w:left w:val="none" w:sz="0" w:space="0" w:color="auto"/>
        <w:bottom w:val="none" w:sz="0" w:space="0" w:color="auto"/>
        <w:right w:val="none" w:sz="0" w:space="0" w:color="auto"/>
      </w:divBdr>
    </w:div>
    <w:div w:id="1021126927">
      <w:bodyDiv w:val="1"/>
      <w:marLeft w:val="0"/>
      <w:marRight w:val="0"/>
      <w:marTop w:val="0"/>
      <w:marBottom w:val="0"/>
      <w:divBdr>
        <w:top w:val="none" w:sz="0" w:space="0" w:color="auto"/>
        <w:left w:val="none" w:sz="0" w:space="0" w:color="auto"/>
        <w:bottom w:val="none" w:sz="0" w:space="0" w:color="auto"/>
        <w:right w:val="none" w:sz="0" w:space="0" w:color="auto"/>
      </w:divBdr>
    </w:div>
    <w:div w:id="1023752924">
      <w:bodyDiv w:val="1"/>
      <w:marLeft w:val="0"/>
      <w:marRight w:val="0"/>
      <w:marTop w:val="0"/>
      <w:marBottom w:val="0"/>
      <w:divBdr>
        <w:top w:val="none" w:sz="0" w:space="0" w:color="auto"/>
        <w:left w:val="none" w:sz="0" w:space="0" w:color="auto"/>
        <w:bottom w:val="none" w:sz="0" w:space="0" w:color="auto"/>
        <w:right w:val="none" w:sz="0" w:space="0" w:color="auto"/>
      </w:divBdr>
    </w:div>
    <w:div w:id="1048185887">
      <w:bodyDiv w:val="1"/>
      <w:marLeft w:val="0"/>
      <w:marRight w:val="0"/>
      <w:marTop w:val="0"/>
      <w:marBottom w:val="0"/>
      <w:divBdr>
        <w:top w:val="none" w:sz="0" w:space="0" w:color="auto"/>
        <w:left w:val="none" w:sz="0" w:space="0" w:color="auto"/>
        <w:bottom w:val="none" w:sz="0" w:space="0" w:color="auto"/>
        <w:right w:val="none" w:sz="0" w:space="0" w:color="auto"/>
      </w:divBdr>
    </w:div>
    <w:div w:id="1144128403">
      <w:bodyDiv w:val="1"/>
      <w:marLeft w:val="0"/>
      <w:marRight w:val="0"/>
      <w:marTop w:val="0"/>
      <w:marBottom w:val="0"/>
      <w:divBdr>
        <w:top w:val="none" w:sz="0" w:space="0" w:color="auto"/>
        <w:left w:val="none" w:sz="0" w:space="0" w:color="auto"/>
        <w:bottom w:val="none" w:sz="0" w:space="0" w:color="auto"/>
        <w:right w:val="none" w:sz="0" w:space="0" w:color="auto"/>
      </w:divBdr>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450080895">
      <w:bodyDiv w:val="1"/>
      <w:marLeft w:val="0"/>
      <w:marRight w:val="0"/>
      <w:marTop w:val="0"/>
      <w:marBottom w:val="0"/>
      <w:divBdr>
        <w:top w:val="none" w:sz="0" w:space="0" w:color="auto"/>
        <w:left w:val="none" w:sz="0" w:space="0" w:color="auto"/>
        <w:bottom w:val="none" w:sz="0" w:space="0" w:color="auto"/>
        <w:right w:val="none" w:sz="0" w:space="0" w:color="auto"/>
      </w:divBdr>
    </w:div>
    <w:div w:id="1608538509">
      <w:bodyDiv w:val="1"/>
      <w:marLeft w:val="0"/>
      <w:marRight w:val="0"/>
      <w:marTop w:val="0"/>
      <w:marBottom w:val="0"/>
      <w:divBdr>
        <w:top w:val="none" w:sz="0" w:space="0" w:color="auto"/>
        <w:left w:val="none" w:sz="0" w:space="0" w:color="auto"/>
        <w:bottom w:val="none" w:sz="0" w:space="0" w:color="auto"/>
        <w:right w:val="none" w:sz="0" w:space="0" w:color="auto"/>
      </w:divBdr>
    </w:div>
    <w:div w:id="1654064440">
      <w:bodyDiv w:val="1"/>
      <w:marLeft w:val="0"/>
      <w:marRight w:val="0"/>
      <w:marTop w:val="0"/>
      <w:marBottom w:val="0"/>
      <w:divBdr>
        <w:top w:val="none" w:sz="0" w:space="0" w:color="auto"/>
        <w:left w:val="none" w:sz="0" w:space="0" w:color="auto"/>
        <w:bottom w:val="none" w:sz="0" w:space="0" w:color="auto"/>
        <w:right w:val="none" w:sz="0" w:space="0" w:color="auto"/>
      </w:divBdr>
    </w:div>
    <w:div w:id="1911650691">
      <w:bodyDiv w:val="1"/>
      <w:marLeft w:val="0"/>
      <w:marRight w:val="0"/>
      <w:marTop w:val="0"/>
      <w:marBottom w:val="0"/>
      <w:divBdr>
        <w:top w:val="none" w:sz="0" w:space="0" w:color="auto"/>
        <w:left w:val="none" w:sz="0" w:space="0" w:color="auto"/>
        <w:bottom w:val="none" w:sz="0" w:space="0" w:color="auto"/>
        <w:right w:val="none" w:sz="0" w:space="0" w:color="auto"/>
      </w:divBdr>
    </w:div>
    <w:div w:id="1934314492">
      <w:bodyDiv w:val="1"/>
      <w:marLeft w:val="0"/>
      <w:marRight w:val="0"/>
      <w:marTop w:val="0"/>
      <w:marBottom w:val="0"/>
      <w:divBdr>
        <w:top w:val="none" w:sz="0" w:space="0" w:color="auto"/>
        <w:left w:val="none" w:sz="0" w:space="0" w:color="auto"/>
        <w:bottom w:val="none" w:sz="0" w:space="0" w:color="auto"/>
        <w:right w:val="none" w:sz="0" w:space="0" w:color="auto"/>
      </w:divBdr>
    </w:div>
    <w:div w:id="19848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FB6F-48B9-4611-AE84-EF54547F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353</Words>
  <Characters>2018</Characters>
  <Application>Microsoft Office Word</Application>
  <DocSecurity>0</DocSecurity>
  <Lines>16</Lines>
  <Paragraphs>4</Paragraphs>
  <ScaleCrop>false</ScaleCrop>
  <Company>AfuGhostXP</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Taiwan Microsoft</dc:creator>
  <cp:keywords/>
  <dc:description/>
  <cp:lastModifiedBy>Taiwan Microsoft</cp:lastModifiedBy>
  <cp:revision>1</cp:revision>
  <dcterms:created xsi:type="dcterms:W3CDTF">2009-10-06T15:37:00Z</dcterms:created>
  <dcterms:modified xsi:type="dcterms:W3CDTF">2009-10-06T17:58:00Z</dcterms:modified>
</cp:coreProperties>
</file>